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5" w:rsidRPr="00BB632B" w:rsidRDefault="00C62C35" w:rsidP="007974A2">
      <w:pPr>
        <w:pStyle w:val="Address1"/>
        <w:framePr w:wrap="notBeside"/>
        <w:jc w:val="both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</w:p>
    <w:tbl>
      <w:tblPr>
        <w:tblW w:w="8827" w:type="dxa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C62C35" w:rsidRPr="00BB632B" w:rsidTr="00BB632B">
        <w:trPr>
          <w:cantSplit/>
        </w:trPr>
        <w:tc>
          <w:tcPr>
            <w:tcW w:w="8827" w:type="dxa"/>
            <w:gridSpan w:val="2"/>
          </w:tcPr>
          <w:p w:rsidR="00C62C35" w:rsidRPr="00BB632B" w:rsidRDefault="00C62C35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C62C35" w:rsidRPr="00BB632B" w:rsidTr="00BB632B">
        <w:trPr>
          <w:trHeight w:val="2682"/>
        </w:trPr>
        <w:tc>
          <w:tcPr>
            <w:tcW w:w="2160" w:type="dxa"/>
          </w:tcPr>
          <w:p w:rsidR="00C62C35" w:rsidRPr="00BB632B" w:rsidRDefault="00135876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lang w:bidi="fa-IR"/>
              </w:rPr>
              <w:drawing>
                <wp:inline distT="0" distB="0" distL="0" distR="0" wp14:anchorId="07047F95" wp14:editId="529F31DF">
                  <wp:extent cx="1221638" cy="1243280"/>
                  <wp:effectExtent l="0" t="0" r="0" b="0"/>
                  <wp:docPr id="21" name="Picture 21" descr="C:\Users\meysam\Desktop\Pic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eysam\Desktop\Pic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87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tcBorders>
              <w:left w:val="nil"/>
            </w:tcBorders>
          </w:tcPr>
          <w:p w:rsidR="00BB632B" w:rsidRPr="00BB632B" w:rsidRDefault="00BB632B" w:rsidP="00BB632B">
            <w:pPr>
              <w:pStyle w:val="PersonalInfo"/>
              <w:spacing w:line="240" w:lineRule="auto"/>
              <w:ind w:left="0" w:firstLine="0"/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 xml:space="preserve">Meysam Soleimani, Ph.D. </w:t>
            </w:r>
          </w:p>
          <w:p w:rsidR="00BB632B" w:rsidRPr="00BB632B" w:rsidRDefault="00BB632B" w:rsidP="0051463B">
            <w:pPr>
              <w:pStyle w:val="PersonalInfo"/>
              <w:spacing w:line="240" w:lineRule="auto"/>
              <w:ind w:left="0" w:firstLine="0"/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 xml:space="preserve">Assistant Professor </w:t>
            </w:r>
            <w:r w:rsidR="002B37E7">
              <w:rPr>
                <w:rFonts w:asciiTheme="majorBidi" w:hAnsiTheme="majorBidi" w:cstheme="majorBidi"/>
                <w:szCs w:val="22"/>
              </w:rPr>
              <w:t>of Pharmacutical Biotechnology</w:t>
            </w:r>
            <w:r w:rsidR="0051463B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8A758A" w:rsidRDefault="008A758A" w:rsidP="00BB632B">
            <w:pPr>
              <w:pStyle w:val="Achievement"/>
              <w:spacing w:line="240" w:lineRule="auto"/>
              <w:ind w:left="0" w:firstLine="0"/>
              <w:rPr>
                <w:rFonts w:asciiTheme="majorBidi" w:hAnsiTheme="majorBidi" w:cstheme="majorBidi"/>
                <w:szCs w:val="22"/>
              </w:rPr>
            </w:pPr>
          </w:p>
          <w:p w:rsidR="00C62C35" w:rsidRPr="00BB632B" w:rsidRDefault="00BB632B" w:rsidP="00BB632B">
            <w:pPr>
              <w:pStyle w:val="Achievement"/>
              <w:spacing w:line="240" w:lineRule="auto"/>
              <w:ind w:left="0" w:firstLine="0"/>
              <w:rPr>
                <w:rFonts w:asciiTheme="majorBidi" w:hAnsiTheme="majorBidi" w:cstheme="majorBidi"/>
                <w:szCs w:val="22"/>
              </w:rPr>
            </w:pPr>
            <w:bookmarkStart w:id="0" w:name="_GoBack"/>
            <w:bookmarkEnd w:id="0"/>
            <w:r w:rsidRPr="00BB632B">
              <w:rPr>
                <w:rFonts w:asciiTheme="majorBidi" w:hAnsiTheme="majorBidi" w:cstheme="majorBidi"/>
                <w:szCs w:val="22"/>
              </w:rPr>
              <w:t xml:space="preserve">Email: </w:t>
            </w:r>
            <w:hyperlink r:id="rId8" w:history="1">
              <w:r w:rsidRPr="00BB632B">
                <w:rPr>
                  <w:rStyle w:val="Hyperlink"/>
                  <w:rFonts w:asciiTheme="majorBidi" w:hAnsiTheme="majorBidi" w:cstheme="majorBidi"/>
                  <w:szCs w:val="22"/>
                </w:rPr>
                <w:t>Meysambadia@yahoo.com</w:t>
              </w:r>
            </w:hyperlink>
            <w:r w:rsidRPr="00BB632B">
              <w:rPr>
                <w:rFonts w:asciiTheme="majorBidi" w:hAnsiTheme="majorBidi" w:cstheme="majorBidi"/>
                <w:szCs w:val="22"/>
              </w:rPr>
              <w:t xml:space="preserve">  , </w:t>
            </w:r>
            <w:hyperlink r:id="rId9" w:history="1">
              <w:r w:rsidRPr="00BB632B">
                <w:rPr>
                  <w:rStyle w:val="Hyperlink"/>
                  <w:rFonts w:asciiTheme="majorBidi" w:hAnsiTheme="majorBidi" w:cstheme="majorBidi"/>
                  <w:szCs w:val="22"/>
                </w:rPr>
                <w:t>m.solymani@umsha.ac.ir</w:t>
              </w:r>
            </w:hyperlink>
            <w:r w:rsidRPr="00BB632B">
              <w:rPr>
                <w:rFonts w:asciiTheme="majorBidi" w:hAnsiTheme="majorBidi" w:cstheme="majorBidi"/>
                <w:szCs w:val="22"/>
              </w:rPr>
              <w:t xml:space="preserve">   </w:t>
            </w:r>
          </w:p>
        </w:tc>
      </w:tr>
      <w:tr w:rsidR="00C62C35" w:rsidRPr="00BB632B" w:rsidTr="00BB632B">
        <w:trPr>
          <w:cantSplit/>
        </w:trPr>
        <w:tc>
          <w:tcPr>
            <w:tcW w:w="8827" w:type="dxa"/>
            <w:gridSpan w:val="2"/>
          </w:tcPr>
          <w:p w:rsidR="00C62C35" w:rsidRPr="00BB632B" w:rsidRDefault="00C62C35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Education</w:t>
            </w:r>
          </w:p>
        </w:tc>
      </w:tr>
      <w:tr w:rsidR="00C62C35" w:rsidRPr="00BB632B" w:rsidTr="00BB632B">
        <w:tc>
          <w:tcPr>
            <w:tcW w:w="2160" w:type="dxa"/>
          </w:tcPr>
          <w:p w:rsidR="00C62C35" w:rsidRPr="00BB632B" w:rsidRDefault="00C62C3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667" w:type="dxa"/>
          </w:tcPr>
          <w:p w:rsidR="00BB632B" w:rsidRPr="00BB632B" w:rsidRDefault="00BB632B" w:rsidP="00BB632B">
            <w:pPr>
              <w:pStyle w:val="CompanyName"/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2016: International Cooperation, University of Verona, Italia.</w:t>
            </w:r>
          </w:p>
          <w:p w:rsidR="00BB632B" w:rsidRPr="00BB632B" w:rsidRDefault="00BB632B" w:rsidP="0051463B">
            <w:pPr>
              <w:pStyle w:val="CompanyName"/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2010-2015: Ph.D. degree in Pharmaceutical Biotechnology, Faculty of Pharmacy,</w:t>
            </w:r>
            <w:r w:rsidR="0051463B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BB632B">
              <w:rPr>
                <w:rFonts w:asciiTheme="majorBidi" w:hAnsiTheme="majorBidi" w:cstheme="majorBidi"/>
                <w:szCs w:val="22"/>
              </w:rPr>
              <w:t>Isfahan University of Medical Sciences, Isfahan, Iran.</w:t>
            </w:r>
          </w:p>
          <w:p w:rsidR="00BB632B" w:rsidRPr="00BB632B" w:rsidRDefault="00BB632B" w:rsidP="0051463B">
            <w:pPr>
              <w:pStyle w:val="CompanyName"/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2007-2010: M.Sc. degree in clinical Biochemistry, Faculty of Medicine, Shahid</w:t>
            </w:r>
            <w:r w:rsidR="0051463B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BB632B">
              <w:rPr>
                <w:rFonts w:asciiTheme="majorBidi" w:hAnsiTheme="majorBidi" w:cstheme="majorBidi"/>
                <w:szCs w:val="22"/>
              </w:rPr>
              <w:t>Beheshti University of Medical Science, Tehran, Iran.</w:t>
            </w:r>
          </w:p>
          <w:p w:rsidR="00BB632B" w:rsidRPr="00BB632B" w:rsidRDefault="00BB632B" w:rsidP="00BB632B">
            <w:pPr>
              <w:pStyle w:val="CompanyName"/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2001-2006: B.Sc. degree in Biology, Bu Ali sina University, Hamadan, Iran.</w:t>
            </w:r>
          </w:p>
        </w:tc>
      </w:tr>
      <w:tr w:rsidR="00BB632B" w:rsidRPr="00BB632B" w:rsidTr="00D85CCF">
        <w:trPr>
          <w:cantSplit/>
        </w:trPr>
        <w:tc>
          <w:tcPr>
            <w:tcW w:w="8827" w:type="dxa"/>
            <w:gridSpan w:val="2"/>
          </w:tcPr>
          <w:p w:rsidR="00BB632B" w:rsidRPr="00BB632B" w:rsidRDefault="00BB632B" w:rsidP="00D85CCF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Academic Position:</w:t>
            </w:r>
          </w:p>
        </w:tc>
      </w:tr>
      <w:tr w:rsidR="00BB632B" w:rsidRPr="00BB632B" w:rsidTr="00D85CCF">
        <w:tc>
          <w:tcPr>
            <w:tcW w:w="2160" w:type="dxa"/>
          </w:tcPr>
          <w:p w:rsidR="00BB632B" w:rsidRPr="00BB632B" w:rsidRDefault="00BB632B" w:rsidP="00D85C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667" w:type="dxa"/>
          </w:tcPr>
          <w:p w:rsidR="00BB632B" w:rsidRPr="00BB632B" w:rsidRDefault="00BB632B" w:rsidP="003A58D1">
            <w:pPr>
              <w:pStyle w:val="Objective"/>
              <w:numPr>
                <w:ilvl w:val="0"/>
                <w:numId w:val="39"/>
              </w:numPr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Assistant Professor, School of Pharmacy</w:t>
            </w:r>
            <w:r w:rsidR="003A58D1">
              <w:rPr>
                <w:rFonts w:asciiTheme="majorBidi" w:hAnsiTheme="majorBidi" w:cstheme="majorBidi"/>
                <w:szCs w:val="22"/>
              </w:rPr>
              <w:t xml:space="preserve"> and </w:t>
            </w:r>
            <w:r w:rsidR="003A58D1" w:rsidRPr="003A58D1">
              <w:rPr>
                <w:rFonts w:asciiTheme="majorBidi" w:hAnsiTheme="majorBidi" w:cstheme="majorBidi"/>
                <w:szCs w:val="22"/>
              </w:rPr>
              <w:t>Medicine,</w:t>
            </w:r>
            <w:r w:rsidRPr="00BB632B">
              <w:rPr>
                <w:rFonts w:asciiTheme="majorBidi" w:hAnsiTheme="majorBidi" w:cstheme="majorBidi"/>
                <w:szCs w:val="22"/>
              </w:rPr>
              <w:t xml:space="preserve"> Hamadan University of Medical Sciences, 2016-present.</w:t>
            </w:r>
          </w:p>
        </w:tc>
      </w:tr>
      <w:tr w:rsidR="00C62C35" w:rsidRPr="00BB632B" w:rsidTr="00BB632B">
        <w:trPr>
          <w:cantSplit/>
        </w:trPr>
        <w:tc>
          <w:tcPr>
            <w:tcW w:w="8827" w:type="dxa"/>
            <w:gridSpan w:val="2"/>
          </w:tcPr>
          <w:p w:rsidR="00BB632B" w:rsidRPr="00BB632B" w:rsidRDefault="00BB632B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C62C35" w:rsidRPr="00BB632B" w:rsidRDefault="00BB632B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Teaching experiences:</w:t>
            </w:r>
          </w:p>
        </w:tc>
      </w:tr>
      <w:tr w:rsidR="00C62C35" w:rsidRPr="00BB632B" w:rsidTr="00BB632B">
        <w:trPr>
          <w:trHeight w:val="414"/>
        </w:trPr>
        <w:tc>
          <w:tcPr>
            <w:tcW w:w="2160" w:type="dxa"/>
          </w:tcPr>
          <w:p w:rsidR="00C62C35" w:rsidRPr="00BB632B" w:rsidRDefault="0023237D">
            <w:pPr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 xml:space="preserve">                                          </w:t>
            </w:r>
          </w:p>
        </w:tc>
        <w:tc>
          <w:tcPr>
            <w:tcW w:w="6667" w:type="dxa"/>
          </w:tcPr>
          <w:p w:rsidR="00BB632B" w:rsidRDefault="0051463B" w:rsidP="00A2745D">
            <w:pPr>
              <w:pStyle w:val="BodyText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="00A2745D">
              <w:rPr>
                <w:rFonts w:asciiTheme="majorBidi" w:hAnsiTheme="majorBidi" w:cstheme="majorBidi"/>
                <w:sz w:val="22"/>
                <w:szCs w:val="22"/>
              </w:rPr>
              <w:t xml:space="preserve">Cancer biology </w:t>
            </w:r>
          </w:p>
          <w:p w:rsidR="00A2745D" w:rsidRPr="00BB632B" w:rsidRDefault="00A2745D" w:rsidP="00A2745D">
            <w:pPr>
              <w:pStyle w:val="BodyText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Pr="00BB632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BB632B">
              <w:rPr>
                <w:rFonts w:asciiTheme="majorBidi" w:hAnsiTheme="majorBidi" w:cstheme="majorBidi"/>
                <w:sz w:val="22"/>
                <w:szCs w:val="22"/>
              </w:rPr>
              <w:tab/>
              <w:t>Molecular Biology and Genetic</w:t>
            </w:r>
          </w:p>
          <w:p w:rsidR="00BB632B" w:rsidRPr="00BB632B" w:rsidRDefault="0051463B" w:rsidP="00BB632B">
            <w:pPr>
              <w:pStyle w:val="BodyText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ab/>
              <w:t>Pharmaceutical Biotechnology</w:t>
            </w:r>
          </w:p>
          <w:p w:rsidR="00BB632B" w:rsidRPr="00BB632B" w:rsidRDefault="0051463B" w:rsidP="00BB632B">
            <w:pPr>
              <w:pStyle w:val="BodyText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ab/>
              <w:t>Biological Products</w:t>
            </w:r>
          </w:p>
          <w:p w:rsidR="00BB632B" w:rsidRPr="00BB632B" w:rsidRDefault="0051463B" w:rsidP="00BB632B">
            <w:pPr>
              <w:pStyle w:val="BodyText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ab/>
              <w:t>Molecular Genetics and Genetic Engineering</w:t>
            </w:r>
          </w:p>
          <w:p w:rsidR="00C62C35" w:rsidRPr="00BB632B" w:rsidRDefault="0051463B" w:rsidP="00BB632B">
            <w:pPr>
              <w:pStyle w:val="BodyText2"/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BB632B" w:rsidRPr="00BB632B">
              <w:rPr>
                <w:rFonts w:asciiTheme="majorBidi" w:hAnsiTheme="majorBidi" w:cstheme="majorBidi"/>
                <w:sz w:val="22"/>
                <w:szCs w:val="22"/>
              </w:rPr>
              <w:tab/>
              <w:t>Protein Engineering</w:t>
            </w:r>
          </w:p>
        </w:tc>
      </w:tr>
      <w:tr w:rsidR="00C62C35" w:rsidRPr="00BB632B" w:rsidTr="00BB632B">
        <w:trPr>
          <w:cantSplit/>
        </w:trPr>
        <w:tc>
          <w:tcPr>
            <w:tcW w:w="8827" w:type="dxa"/>
            <w:gridSpan w:val="2"/>
          </w:tcPr>
          <w:p w:rsidR="00C62C35" w:rsidRPr="00BB632B" w:rsidRDefault="00BB632B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Research interests:</w:t>
            </w:r>
          </w:p>
        </w:tc>
      </w:tr>
      <w:tr w:rsidR="00C62C35" w:rsidRPr="00BB632B" w:rsidTr="00BB632B">
        <w:tc>
          <w:tcPr>
            <w:tcW w:w="2160" w:type="dxa"/>
          </w:tcPr>
          <w:p w:rsidR="00C62C35" w:rsidRPr="00BB632B" w:rsidRDefault="00C62C3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667" w:type="dxa"/>
          </w:tcPr>
          <w:p w:rsidR="00BB632B" w:rsidRPr="00BB632B" w:rsidRDefault="00BB632B" w:rsidP="00BB632B">
            <w:pPr>
              <w:pStyle w:val="Default"/>
              <w:numPr>
                <w:ilvl w:val="0"/>
                <w:numId w:val="3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sz w:val="22"/>
                <w:szCs w:val="22"/>
              </w:rPr>
              <w:t>Design of new protein drugs for cancer treatment</w:t>
            </w:r>
          </w:p>
          <w:p w:rsidR="00BB632B" w:rsidRPr="00BB632B" w:rsidRDefault="00BB632B" w:rsidP="00BB632B">
            <w:pPr>
              <w:pStyle w:val="Default"/>
              <w:numPr>
                <w:ilvl w:val="0"/>
                <w:numId w:val="3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sz w:val="22"/>
                <w:szCs w:val="22"/>
              </w:rPr>
              <w:t xml:space="preserve">Design and recombinant production of Biosimilar and </w:t>
            </w:r>
            <w:proofErr w:type="spellStart"/>
            <w:r w:rsidRPr="00BB632B">
              <w:rPr>
                <w:rFonts w:asciiTheme="majorBidi" w:hAnsiTheme="majorBidi" w:cstheme="majorBidi"/>
                <w:sz w:val="22"/>
                <w:szCs w:val="22"/>
              </w:rPr>
              <w:t>Biobetter</w:t>
            </w:r>
            <w:proofErr w:type="spellEnd"/>
            <w:r w:rsidRPr="00BB632B">
              <w:rPr>
                <w:rFonts w:asciiTheme="majorBidi" w:hAnsiTheme="majorBidi" w:cstheme="majorBidi"/>
                <w:sz w:val="22"/>
                <w:szCs w:val="22"/>
              </w:rPr>
              <w:t xml:space="preserve"> Drugs</w:t>
            </w:r>
          </w:p>
          <w:p w:rsidR="00BB632B" w:rsidRPr="00BB632B" w:rsidRDefault="00BB632B" w:rsidP="00BB632B">
            <w:pPr>
              <w:pStyle w:val="Default"/>
              <w:numPr>
                <w:ilvl w:val="0"/>
                <w:numId w:val="3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sz w:val="22"/>
                <w:szCs w:val="22"/>
              </w:rPr>
              <w:t>Pharmacogenomics</w:t>
            </w:r>
          </w:p>
          <w:p w:rsidR="00C62C35" w:rsidRPr="00BB632B" w:rsidRDefault="00C62C35">
            <w:pPr>
              <w:pStyle w:val="BodyText"/>
              <w:rPr>
                <w:rFonts w:asciiTheme="majorBidi" w:hAnsiTheme="majorBidi" w:cstheme="majorBidi"/>
                <w:szCs w:val="22"/>
              </w:rPr>
            </w:pPr>
          </w:p>
        </w:tc>
      </w:tr>
      <w:tr w:rsidR="00C62C35" w:rsidRPr="00BB632B" w:rsidTr="00BB632B">
        <w:trPr>
          <w:cantSplit/>
        </w:trPr>
        <w:tc>
          <w:tcPr>
            <w:tcW w:w="8827" w:type="dxa"/>
            <w:gridSpan w:val="2"/>
          </w:tcPr>
          <w:p w:rsidR="00C62C35" w:rsidRPr="00BB632B" w:rsidRDefault="00BB632B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Recent publication:</w:t>
            </w:r>
          </w:p>
        </w:tc>
      </w:tr>
      <w:tr w:rsidR="00C62C35" w:rsidRPr="00BB632B" w:rsidTr="00BB632B">
        <w:tc>
          <w:tcPr>
            <w:tcW w:w="2160" w:type="dxa"/>
          </w:tcPr>
          <w:p w:rsidR="00C62C35" w:rsidRPr="00BB632B" w:rsidRDefault="00C62C3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667" w:type="dxa"/>
          </w:tcPr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" w:name="_ENREF_1"/>
            <w:r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ab/>
              <w:t xml:space="preserve">Samadi P, Soleimani M, Nouri F, Rahbarizadeh F, Najafi R, Jalali A. An integrative transcriptome analysis reveals potential predictive, </w:t>
            </w:r>
            <w:r>
              <w:rPr>
                <w:rFonts w:ascii="Calibri" w:hAnsi="Calibri" w:cs="Calibri"/>
              </w:rPr>
              <w:lastRenderedPageBreak/>
              <w:t>prognostic biomarkers and therapeutic targets in colorectal cancer. BMC Cancer. 2022;22(1):835.</w:t>
            </w:r>
            <w:bookmarkEnd w:id="1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" w:name="_ENREF_2"/>
            <w:r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ab/>
              <w:t>Taayoshi F, Iraji A, Moazzam A, Soleimani M, Asadi M, Pedrood K, et al. Synthesis, molecular docking, and cytotoxicity of quinazolinone and dihydroquinazolinone derivatives as cytotoxic agents. BMC Chemistry. 2022;16(1):35.</w:t>
            </w:r>
            <w:bookmarkEnd w:id="2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3" w:name="_ENREF_3"/>
            <w:r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ab/>
              <w:t xml:space="preserve">Pourjafar M, Miehe M, Najafi R, Soleimani M, Spillner E. Construction, expression and functional characterization of an engineered antibody against tumor antigen MUC-1C. Protein expression and purification. 2022;199:106148. </w:t>
            </w:r>
            <w:bookmarkEnd w:id="3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4" w:name="_ENREF_4"/>
            <w:r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ab/>
              <w:t xml:space="preserve">Akbarzadeh A, Taheri M, Ebrahimi B, Alirezaei P, Doosti-Irani A, Soleimani M, et al. Evaluation of Lactocare® Synbiotic Administration on the Serum Electrolytes and Trace Elements Levels in Psoriasis Patients: a Randomized, Double-Blind, Placebo-Controlled Clinical Trial Study. Biological trace element research. 2022;200(10):4230-7. </w:t>
            </w:r>
            <w:bookmarkEnd w:id="4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5" w:name="_ENREF_5"/>
            <w:r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ab/>
              <w:t>Zarei H, Tamri P, Asl SS, Soleimani M, Moradkhani S. Hydroalcoholic Extract of Scrophularia Striata Attenuates Hypertrophic Scar, Suppresses Collagen Synthesis, and Stimulates MMP2 and 9 Gene Expression in Rabbit Ear Model. Journal of pharmacopuncture. 2022;25(3):258-67. PMCID: PMC9510145. Epub 2022/10/04. eng.</w:t>
            </w:r>
            <w:bookmarkEnd w:id="5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6" w:name="_ENREF_6"/>
            <w:r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ab/>
              <w:t xml:space="preserve">Darabi F, Saidijam M, Nouri F, Mahjub R, Soleimani M. Anti-CD44 and EGFR Dual-Targeted Solid Lipid Nanoparticles for Delivery of Doxorubicin to Triple-Negative Breast Cancer Cell Line: Preparation, Statistical Optimization, and In Vitro Characterization. BioMed research international. 2022:6253978. </w:t>
            </w:r>
            <w:bookmarkEnd w:id="6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7" w:name="_ENREF_7"/>
            <w:r>
              <w:rPr>
                <w:rFonts w:ascii="Calibri" w:hAnsi="Calibri" w:cs="Calibri"/>
              </w:rPr>
              <w:t>7.</w:t>
            </w:r>
            <w:r>
              <w:rPr>
                <w:rFonts w:ascii="Calibri" w:hAnsi="Calibri" w:cs="Calibri"/>
              </w:rPr>
              <w:tab/>
              <w:t>Madadi S, Saidijam M, Yavari B, Soleimani M. Downregulation of serum miR-106b: a potential biomarker for Alzheimer disease. Archives of physiology and biochemistry. 2022 Aug;128(4):875-9. PubMed PMID: 32141790. Epub 2020/03/07. eng.</w:t>
            </w:r>
            <w:bookmarkEnd w:id="7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8" w:name="_ENREF_8"/>
            <w:r>
              <w:rPr>
                <w:rFonts w:ascii="Calibri" w:hAnsi="Calibri" w:cs="Calibri"/>
              </w:rPr>
              <w:t>8.</w:t>
            </w:r>
            <w:r>
              <w:rPr>
                <w:rFonts w:ascii="Calibri" w:hAnsi="Calibri" w:cs="Calibri"/>
              </w:rPr>
              <w:tab/>
              <w:t xml:space="preserve">Hazrati F, Saidijam M, Ahmadyousefi Y, Nouri F, Ghadimipour H, Moradi M, et al. A novel chimeric protein with enhanced cytotoxic effects on breast cancer in vitro and in vivo. Proteins. 2022;90(4):936-46. </w:t>
            </w:r>
            <w:bookmarkEnd w:id="8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9" w:name="_ENREF_9"/>
            <w:r>
              <w:rPr>
                <w:rFonts w:ascii="Calibri" w:hAnsi="Calibri" w:cs="Calibri"/>
              </w:rPr>
              <w:t>9.</w:t>
            </w:r>
            <w:r>
              <w:rPr>
                <w:rFonts w:ascii="Calibri" w:hAnsi="Calibri" w:cs="Calibri"/>
              </w:rPr>
              <w:tab/>
              <w:t xml:space="preserve">Bahrami A, Taheri M, Arabestani MR, Soleimani M, Mohammadi M, Golabchi F, et al. Harnessing the Natural Toxic Metabolites in COVID-19. Evidence-based complementary and alternative medicine : eCAM. 2022;2022:3954944. </w:t>
            </w:r>
            <w:bookmarkEnd w:id="9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0" w:name="_ENREF_10"/>
            <w:r>
              <w:rPr>
                <w:rFonts w:ascii="Calibri" w:hAnsi="Calibri" w:cs="Calibri"/>
              </w:rPr>
              <w:t>10.</w:t>
            </w:r>
            <w:r>
              <w:rPr>
                <w:rFonts w:ascii="Calibri" w:hAnsi="Calibri" w:cs="Calibri"/>
              </w:rPr>
              <w:tab/>
              <w:t xml:space="preserve">Oftadeh Harsin A, Firozian F, Soleimani M, Mehri F, Ranjbar A. Evaluation of Ascorbic Acid Niosomes as Potential Detoxifiers in Oxidative Stress-induced HEK-293 Cells by Arsenic Trioxide. 2022;21(1):e127038. </w:t>
            </w:r>
            <w:bookmarkEnd w:id="10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1" w:name="_ENREF_11"/>
            <w:r>
              <w:rPr>
                <w:rFonts w:ascii="Calibri" w:hAnsi="Calibri" w:cs="Calibri"/>
              </w:rPr>
              <w:t>11.</w:t>
            </w:r>
            <w:r>
              <w:rPr>
                <w:rFonts w:ascii="Calibri" w:hAnsi="Calibri" w:cs="Calibri"/>
              </w:rPr>
              <w:tab/>
              <w:t xml:space="preserve">Safari A, Madadi S, Schwarzenbach H, Soleimani M, Safari A, Ahmadi M, et al. MicroRNAs and their implications in CD4+ T-cells, oligodendrocytes and dendritic cells in multiple sclerosis pathogenesis. Current molecular medicine. 2022 May 25. </w:t>
            </w:r>
            <w:bookmarkEnd w:id="11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2" w:name="_ENREF_12"/>
            <w:r>
              <w:rPr>
                <w:rFonts w:ascii="Calibri" w:hAnsi="Calibri" w:cs="Calibri"/>
              </w:rPr>
              <w:t>12.</w:t>
            </w:r>
            <w:r>
              <w:rPr>
                <w:rFonts w:ascii="Calibri" w:hAnsi="Calibri" w:cs="Calibri"/>
              </w:rPr>
              <w:tab/>
              <w:t xml:space="preserve">Shafaati M, Saidijam M, Soleimani M, Hazrati F, Mirzaei R, Amirheidari B, et al. A brief review on DNA vaccines in the era of COVID-19. Future virology. 2021 Nov. </w:t>
            </w:r>
            <w:bookmarkEnd w:id="12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3" w:name="_ENREF_13"/>
            <w:r>
              <w:rPr>
                <w:rFonts w:ascii="Calibri" w:hAnsi="Calibri" w:cs="Calibri"/>
              </w:rPr>
              <w:t>13.</w:t>
            </w:r>
            <w:r>
              <w:rPr>
                <w:rFonts w:ascii="Calibri" w:hAnsi="Calibri" w:cs="Calibri"/>
              </w:rPr>
              <w:tab/>
              <w:t xml:space="preserve">Ghalkhani A, Moradkhani S, Soleimani M, Dastan D. Functional components, antibacterial, antioxidant, and cytotoxic activities of Lamium garganicum L. ssp. pictum as a novel natural agents from </w:t>
            </w:r>
            <w:r>
              <w:rPr>
                <w:rFonts w:ascii="Calibri" w:hAnsi="Calibri" w:cs="Calibri"/>
              </w:rPr>
              <w:lastRenderedPageBreak/>
              <w:t>lamiaceae family. Food Bioscience. 2021;43:101265.</w:t>
            </w:r>
            <w:bookmarkEnd w:id="13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4" w:name="_ENREF_14"/>
            <w:r>
              <w:rPr>
                <w:rFonts w:ascii="Calibri" w:hAnsi="Calibri" w:cs="Calibri"/>
              </w:rPr>
              <w:t>14.</w:t>
            </w:r>
            <w:r>
              <w:rPr>
                <w:rFonts w:ascii="Calibri" w:hAnsi="Calibri" w:cs="Calibri"/>
              </w:rPr>
              <w:tab/>
              <w:t>Bahrami A, Taheri M, Habibi P, Soleimani M, Nouri F. Exploring RNAs Interactions and Polymorphisms in the Pathophysiology of Pemphigus: A Review. Avicenna Journal of Pharmaceutical Research. 2021;2:30-9.</w:t>
            </w:r>
            <w:bookmarkEnd w:id="14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5" w:name="_ENREF_15"/>
            <w:r>
              <w:rPr>
                <w:rFonts w:ascii="Calibri" w:hAnsi="Calibri" w:cs="Calibri"/>
              </w:rPr>
              <w:t>15.</w:t>
            </w:r>
            <w:r>
              <w:rPr>
                <w:rFonts w:ascii="Calibri" w:hAnsi="Calibri" w:cs="Calibri"/>
              </w:rPr>
              <w:tab/>
              <w:t xml:space="preserve">Hajian S, Mazdeh M, Nouri F, Roshanaei G, Soleimani M. Association study of promoter polymorphisms of interferon alpha and beta receptor subunit 1 (IFNAR1) gene and therapeutic response to interferon-beta in patients with multiple sclerosis. Molecular biology reports. 2021;48(8):6007-13. </w:t>
            </w:r>
            <w:bookmarkEnd w:id="15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6" w:name="_ENREF_16"/>
            <w:r>
              <w:rPr>
                <w:rFonts w:ascii="Calibri" w:hAnsi="Calibri" w:cs="Calibri"/>
              </w:rPr>
              <w:t>16.</w:t>
            </w:r>
            <w:r>
              <w:rPr>
                <w:rFonts w:ascii="Calibri" w:hAnsi="Calibri" w:cs="Calibri"/>
              </w:rPr>
              <w:tab/>
              <w:t xml:space="preserve">Raigani M, Lakpour N, Soleimani M, Johari B, Sadeghi MR. A Association of MTHFR C677T and MTRR A66G Gene Polymorphisms with Iranian Male Infertility and Its Effect on Seminal Folate and Vitamin B12. International journal of fertility &amp; sterility. 2021;15(1):20-5. </w:t>
            </w:r>
            <w:bookmarkEnd w:id="16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7" w:name="_ENREF_17"/>
            <w:r>
              <w:rPr>
                <w:rFonts w:ascii="Calibri" w:hAnsi="Calibri" w:cs="Calibri"/>
              </w:rPr>
              <w:t>17.</w:t>
            </w:r>
            <w:r>
              <w:rPr>
                <w:rFonts w:ascii="Calibri" w:hAnsi="Calibri" w:cs="Calibri"/>
              </w:rPr>
              <w:tab/>
              <w:t>Afra B, Mohammadi M, Soleimani M, Mahjub R. Preparation, statistical optimization, in vitro characterization, and in vivo pharmacological evaluation of solid lipid nanoparticles encapsulating propolis flavonoids: a novel treatment for skin edema. Drug development and industrial pharmacy. 2020;46(7):1163-76.</w:t>
            </w:r>
            <w:bookmarkEnd w:id="17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8" w:name="_ENREF_18"/>
            <w:r>
              <w:rPr>
                <w:rFonts w:ascii="Calibri" w:hAnsi="Calibri" w:cs="Calibri"/>
              </w:rPr>
              <w:t>18.</w:t>
            </w:r>
            <w:r>
              <w:rPr>
                <w:rFonts w:ascii="Calibri" w:hAnsi="Calibri" w:cs="Calibri"/>
              </w:rPr>
              <w:tab/>
              <w:t xml:space="preserve">Ghobadi S, Dastan D, Soleimani M, Nili-Ahmadabadi A. Hepatoprotective potential and antioxidant activity of Allium tripedale in acetaminophen-induced oxidative damage. Res Pharm Sci. 2019 Dec;14(6):488-95. </w:t>
            </w:r>
            <w:bookmarkEnd w:id="18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19" w:name="_ENREF_19"/>
            <w:r>
              <w:rPr>
                <w:rFonts w:ascii="Calibri" w:hAnsi="Calibri" w:cs="Calibri"/>
              </w:rPr>
              <w:t>19.</w:t>
            </w:r>
            <w:r>
              <w:rPr>
                <w:rFonts w:ascii="Calibri" w:hAnsi="Calibri" w:cs="Calibri"/>
              </w:rPr>
              <w:tab/>
              <w:t>Madadi S, Schwarzenbach H, Saidijam M, Mahjub R, Soleimani M. Potential microRNA-related targets in clearance pathways of amyloid-β: novel therapeutic approach for the treatment of Alzheimer’s disease. Cell &amp; Bioscience. 2019;9(1):91.</w:t>
            </w:r>
            <w:bookmarkEnd w:id="19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0" w:name="_ENREF_20"/>
            <w:r>
              <w:rPr>
                <w:rFonts w:ascii="Calibri" w:hAnsi="Calibri" w:cs="Calibri"/>
              </w:rPr>
              <w:t>20.</w:t>
            </w:r>
            <w:r>
              <w:rPr>
                <w:rFonts w:ascii="Calibri" w:hAnsi="Calibri" w:cs="Calibri"/>
              </w:rPr>
              <w:tab/>
              <w:t>Madadi S, Schwarzenbach H, Lorenzen J, Soleimani M. MicroRNA expression studies: challenge of selecting reliable reference controls for data normalization. Cellular and Molecular Life Sciences. 2019;76(18):3497-514.</w:t>
            </w:r>
            <w:bookmarkEnd w:id="20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1" w:name="_ENREF_21"/>
            <w:r>
              <w:rPr>
                <w:rFonts w:ascii="Calibri" w:hAnsi="Calibri" w:cs="Calibri"/>
              </w:rPr>
              <w:t>21.</w:t>
            </w:r>
            <w:r>
              <w:rPr>
                <w:rFonts w:ascii="Calibri" w:hAnsi="Calibri" w:cs="Calibri"/>
              </w:rPr>
              <w:tab/>
              <w:t xml:space="preserve">Madadi S, Soleimani M. U6 as a microRNA normalizer in serum of patients with hepatocellular carcinoma. Annals of clinical biochemistry. 2019;56(5):623. </w:t>
            </w:r>
            <w:bookmarkEnd w:id="21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2" w:name="_ENREF_22"/>
            <w:r>
              <w:rPr>
                <w:rFonts w:ascii="Calibri" w:hAnsi="Calibri" w:cs="Calibri"/>
              </w:rPr>
              <w:t>22.</w:t>
            </w:r>
            <w:r>
              <w:rPr>
                <w:rFonts w:ascii="Calibri" w:hAnsi="Calibri" w:cs="Calibri"/>
              </w:rPr>
              <w:tab/>
              <w:t>Madadi S, Soleimani M. The crucial need of internal control validation in the normalization of circulating microRNAs. Digestive and liver disease : official journal of the Italian Society of Gastroenterology and the Italian Association for the Study of the Liver. 2019;51(4):610-1.</w:t>
            </w:r>
            <w:bookmarkEnd w:id="22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3" w:name="_ENREF_23"/>
            <w:r>
              <w:rPr>
                <w:rFonts w:ascii="Calibri" w:hAnsi="Calibri" w:cs="Calibri"/>
              </w:rPr>
              <w:t>23.</w:t>
            </w:r>
            <w:r>
              <w:rPr>
                <w:rFonts w:ascii="Calibri" w:hAnsi="Calibri" w:cs="Calibri"/>
              </w:rPr>
              <w:tab/>
              <w:t>Noei A, Nili-Ahmadabadi A, Soleimani M. The Enhanced Cytotoxic Effects of the p28-Apoptin Chimeric Protein As A Novel Anti-Cancer Agent on Breast Cancer Cell Lines. Drug research. 2019 Feb;69(3):144-50. PubMed PMID: 30060264. Epub 2018/07/31. eng.</w:t>
            </w:r>
            <w:bookmarkEnd w:id="23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4" w:name="_ENREF_24"/>
            <w:r>
              <w:rPr>
                <w:rFonts w:ascii="Calibri" w:hAnsi="Calibri" w:cs="Calibri"/>
              </w:rPr>
              <w:t>24.</w:t>
            </w:r>
            <w:r>
              <w:rPr>
                <w:rFonts w:ascii="Calibri" w:hAnsi="Calibri" w:cs="Calibri"/>
              </w:rPr>
              <w:tab/>
              <w:t xml:space="preserve">Madadi S, Soleimani M. Comparison of miR-16 and cel-miR-39 as reference controls for serum miRNA normalization in colorectal cancer. J Cell Biochem. 2019;120(4):4802-3. </w:t>
            </w:r>
            <w:bookmarkEnd w:id="24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5" w:name="_ENREF_25"/>
            <w:r>
              <w:rPr>
                <w:rFonts w:ascii="Calibri" w:hAnsi="Calibri" w:cs="Calibri"/>
              </w:rPr>
              <w:t>25.</w:t>
            </w:r>
            <w:r>
              <w:rPr>
                <w:rFonts w:ascii="Calibri" w:hAnsi="Calibri" w:cs="Calibri"/>
              </w:rPr>
              <w:tab/>
              <w:t>Madadi S, Soleimani M. Plasma microRNA investigation: the impact of selecting a suitable internal control on data normalization in pancreatic cancer. Journal of hepato-biliary-pancreatic sciences. 2019;26(2):E1.</w:t>
            </w:r>
            <w:bookmarkEnd w:id="25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6" w:name="_ENREF_26"/>
            <w:r>
              <w:rPr>
                <w:rFonts w:ascii="Calibri" w:hAnsi="Calibri" w:cs="Calibri"/>
              </w:rPr>
              <w:t>26.</w:t>
            </w:r>
            <w:r>
              <w:rPr>
                <w:rFonts w:ascii="Calibri" w:hAnsi="Calibri" w:cs="Calibri"/>
              </w:rPr>
              <w:tab/>
              <w:t xml:space="preserve">Soleimani M, Mirmohammmad Sadeghi H, Jahanian-Najafabadi A. A Bi-Functional Targeted P28-NRC Chimeric Protein with Enhanced </w:t>
            </w:r>
            <w:r>
              <w:rPr>
                <w:rFonts w:ascii="Calibri" w:hAnsi="Calibri" w:cs="Calibri"/>
              </w:rPr>
              <w:lastRenderedPageBreak/>
              <w:t xml:space="preserve">Cytotoxic Effects on Breast Cancer Cell Lines. Iran J Pharm Res. 2019;18(2):735-44. </w:t>
            </w:r>
            <w:bookmarkEnd w:id="26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7" w:name="_ENREF_27"/>
            <w:r>
              <w:rPr>
                <w:rFonts w:ascii="Calibri" w:hAnsi="Calibri" w:cs="Calibri"/>
              </w:rPr>
              <w:t>27.</w:t>
            </w:r>
            <w:r>
              <w:rPr>
                <w:rFonts w:ascii="Calibri" w:hAnsi="Calibri" w:cs="Calibri"/>
              </w:rPr>
              <w:tab/>
              <w:t xml:space="preserve">Madadi S, Soleimani M. Evaluation of miR-16 as an internal control in the patients with breast cancer. Human pathology. 2019;85:329. </w:t>
            </w:r>
            <w:bookmarkEnd w:id="27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8" w:name="_ENREF_28"/>
            <w:r>
              <w:rPr>
                <w:rFonts w:ascii="Calibri" w:hAnsi="Calibri" w:cs="Calibri"/>
              </w:rPr>
              <w:t>28.</w:t>
            </w:r>
            <w:r>
              <w:rPr>
                <w:rFonts w:ascii="Calibri" w:hAnsi="Calibri" w:cs="Calibri"/>
              </w:rPr>
              <w:tab/>
              <w:t xml:space="preserve">Madadi S, Soleimani M. Study of serum microrna expression in an amyotrophic lateral sclerosis patient: Challenge of selecting suitable internal control for normalization. Muscle &amp; nerve. 2019;59(1):E2-E3. </w:t>
            </w:r>
            <w:bookmarkEnd w:id="28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29" w:name="_ENREF_29"/>
            <w:r>
              <w:rPr>
                <w:rFonts w:ascii="Calibri" w:hAnsi="Calibri" w:cs="Calibri"/>
              </w:rPr>
              <w:t>29.</w:t>
            </w:r>
            <w:r>
              <w:rPr>
                <w:rFonts w:ascii="Calibri" w:hAnsi="Calibri" w:cs="Calibri"/>
              </w:rPr>
              <w:tab/>
              <w:t xml:space="preserve">Mahjub R, Jatana S, Lee SE, Qin Z, Pauli G, Soleimani M, et al. Recent advances in applying nanotechnologies for cancer immunotherapy. J Control Release. 2018;288:239-63. </w:t>
            </w:r>
            <w:bookmarkEnd w:id="29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30" w:name="_ENREF_30"/>
            <w:r>
              <w:rPr>
                <w:rFonts w:ascii="Calibri" w:hAnsi="Calibri" w:cs="Calibri"/>
              </w:rPr>
              <w:t>30.</w:t>
            </w:r>
            <w:r>
              <w:rPr>
                <w:rFonts w:ascii="Calibri" w:hAnsi="Calibri" w:cs="Calibri"/>
              </w:rPr>
              <w:tab/>
              <w:t xml:space="preserve">Kamarehei F, Khabiri A, Saidijam M, Soleimani M, Alikhani MY. Designing a novel ELISA method based on CagA, NapA recombinant antigens to increase sensitivity and specificity of Helicobacter pylori whole cell antigen detection. Gastroenterology and hepatology from bed to bench. 2018;11(4):333-42. </w:t>
            </w:r>
            <w:bookmarkStart w:id="31" w:name="_ENREF_31"/>
            <w:bookmarkEnd w:id="30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  <w:r>
              <w:rPr>
                <w:rFonts w:ascii="Calibri" w:hAnsi="Calibri" w:cs="Calibri"/>
              </w:rPr>
              <w:tab/>
              <w:t xml:space="preserve">Yavari B, Mahjub R, Saidijam M, Raigani M, Soleimani M. The Potential Use of Peptides in Cancer Treatment. Current protein &amp; peptide science. 2018;19(8):759-70. </w:t>
            </w:r>
            <w:bookmarkStart w:id="32" w:name="_ENREF_32"/>
            <w:bookmarkEnd w:id="31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  <w:r>
              <w:rPr>
                <w:rFonts w:ascii="Calibri" w:hAnsi="Calibri" w:cs="Calibri"/>
              </w:rPr>
              <w:tab/>
              <w:t>Soleimani M, Mahnam K, Mirmohammad-Sadeghi H, Sadeghi-Aliabadi H, Jahanian-Najafabadi A. Theoretical design of a new chimeric protein for the treatment of breast cancer. Res Pharm Sci. 2016;11(3):187-99..</w:t>
            </w:r>
            <w:bookmarkEnd w:id="32"/>
          </w:p>
          <w:p w:rsidR="00A2745D" w:rsidRDefault="00A2745D" w:rsidP="00A2745D">
            <w:pPr>
              <w:jc w:val="left"/>
              <w:rPr>
                <w:rFonts w:ascii="Calibri" w:hAnsi="Calibri" w:cs="Calibri"/>
              </w:rPr>
            </w:pPr>
            <w:bookmarkStart w:id="33" w:name="_ENREF_33"/>
            <w:r>
              <w:rPr>
                <w:rFonts w:ascii="Calibri" w:hAnsi="Calibri" w:cs="Calibri"/>
              </w:rPr>
              <w:t>33.</w:t>
            </w:r>
            <w:r>
              <w:rPr>
                <w:rFonts w:ascii="Calibri" w:hAnsi="Calibri" w:cs="Calibri"/>
              </w:rPr>
              <w:tab/>
              <w:t xml:space="preserve">Soleimani M, Mirmohammad-Sadeghi H, Sadeghi-Aliabadi H, Jahanian-Najafabadi A. Expression and purification of toxic anti-breast cancer p28-NRC chimeric protein. Advanced biomedical research. 2016;5:70. </w:t>
            </w:r>
            <w:bookmarkEnd w:id="33"/>
          </w:p>
          <w:p w:rsidR="00A2745D" w:rsidRDefault="00A2745D" w:rsidP="00A2745D">
            <w:pPr>
              <w:bidi/>
              <w:jc w:val="right"/>
              <w:rPr>
                <w:rFonts w:ascii="Calibri" w:hAnsi="Calibri" w:cs="Calibri"/>
              </w:rPr>
            </w:pPr>
          </w:p>
          <w:p w:rsidR="00A2745D" w:rsidRDefault="00A2745D" w:rsidP="00A2745D"/>
          <w:p w:rsidR="00C62C35" w:rsidRPr="00BB632B" w:rsidRDefault="00C62C35" w:rsidP="00A2745D">
            <w:pPr>
              <w:jc w:val="left"/>
              <w:rPr>
                <w:rFonts w:asciiTheme="majorBidi" w:hAnsiTheme="majorBidi" w:cstheme="majorBidi"/>
                <w:szCs w:val="22"/>
              </w:rPr>
            </w:pPr>
          </w:p>
        </w:tc>
      </w:tr>
      <w:tr w:rsidR="00C62C35" w:rsidRPr="00BB632B" w:rsidTr="00BB632B">
        <w:trPr>
          <w:cantSplit/>
        </w:trPr>
        <w:tc>
          <w:tcPr>
            <w:tcW w:w="8827" w:type="dxa"/>
            <w:gridSpan w:val="2"/>
          </w:tcPr>
          <w:p w:rsidR="00C62C35" w:rsidRPr="00BB632B" w:rsidRDefault="00BB632B">
            <w:pPr>
              <w:pStyle w:val="SectionTitle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63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Books:</w:t>
            </w:r>
          </w:p>
        </w:tc>
      </w:tr>
      <w:tr w:rsidR="00C62C35" w:rsidRPr="00BB632B" w:rsidTr="00BB632B">
        <w:tc>
          <w:tcPr>
            <w:tcW w:w="2160" w:type="dxa"/>
          </w:tcPr>
          <w:p w:rsidR="00C62C35" w:rsidRPr="00BB632B" w:rsidRDefault="00C62C3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667" w:type="dxa"/>
          </w:tcPr>
          <w:p w:rsidR="00BB632B" w:rsidRPr="00BB632B" w:rsidRDefault="00BB632B" w:rsidP="0051463B">
            <w:pPr>
              <w:pStyle w:val="Objective"/>
              <w:numPr>
                <w:ilvl w:val="0"/>
                <w:numId w:val="37"/>
              </w:numPr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Taheri M; Nouri F; Habibi P, Solimani badia M. Vitamin B groups: Perspectives and applications. 1st edition. (Translated in Persian).</w:t>
            </w:r>
          </w:p>
          <w:p w:rsidR="00C62C35" w:rsidRPr="00BB632B" w:rsidRDefault="00BB632B" w:rsidP="0051463B">
            <w:pPr>
              <w:pStyle w:val="Objective"/>
              <w:numPr>
                <w:ilvl w:val="0"/>
                <w:numId w:val="37"/>
              </w:numPr>
              <w:rPr>
                <w:rFonts w:asciiTheme="majorBidi" w:hAnsiTheme="majorBidi" w:cstheme="majorBidi"/>
                <w:szCs w:val="22"/>
              </w:rPr>
            </w:pPr>
            <w:r w:rsidRPr="00BB632B">
              <w:rPr>
                <w:rFonts w:asciiTheme="majorBidi" w:hAnsiTheme="majorBidi" w:cstheme="majorBidi"/>
                <w:szCs w:val="22"/>
              </w:rPr>
              <w:t>Basic Biochemical Technique. By: Dashti N, Einollahi N, Soleimani Badia M, Kiani F, Nazeri S, Emamgholipor S. Publisher: Avaye Dansh Gostar, ISBN: 964255747-9, (2010)</w:t>
            </w:r>
            <w:r w:rsidR="00A2745D">
              <w:rPr>
                <w:rFonts w:asciiTheme="majorBidi" w:hAnsiTheme="majorBidi" w:cstheme="majorBidi"/>
                <w:szCs w:val="22"/>
              </w:rPr>
              <w:t xml:space="preserve"> ( in persian)</w:t>
            </w:r>
          </w:p>
        </w:tc>
      </w:tr>
    </w:tbl>
    <w:p w:rsidR="00C62C35" w:rsidRPr="00BB632B" w:rsidRDefault="00C62C35" w:rsidP="00BB632B">
      <w:pPr>
        <w:rPr>
          <w:rFonts w:asciiTheme="majorBidi" w:hAnsiTheme="majorBidi" w:cstheme="majorBidi"/>
          <w:szCs w:val="22"/>
          <w:rtl/>
          <w:lang w:bidi="fa-IR"/>
        </w:rPr>
      </w:pPr>
    </w:p>
    <w:sectPr w:rsidR="00C62C35" w:rsidRPr="00BB632B">
      <w:pgSz w:w="11907" w:h="16839"/>
      <w:pgMar w:top="1440" w:right="1627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793512"/>
    <w:multiLevelType w:val="hybridMultilevel"/>
    <w:tmpl w:val="F254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57F5023"/>
    <w:multiLevelType w:val="hybridMultilevel"/>
    <w:tmpl w:val="4F62B6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31725E4"/>
    <w:multiLevelType w:val="hybridMultilevel"/>
    <w:tmpl w:val="11648C58"/>
    <w:lvl w:ilvl="0" w:tplc="F9303614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0D9C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9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3DFF2745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1">
    <w:nsid w:val="46DB7767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2">
    <w:nsid w:val="4BA003B3"/>
    <w:multiLevelType w:val="singleLevel"/>
    <w:tmpl w:val="305A64C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/>
        <w:sz w:val="26"/>
      </w:rPr>
    </w:lvl>
  </w:abstractNum>
  <w:abstractNum w:abstractNumId="13">
    <w:nsid w:val="4CFF0B97"/>
    <w:multiLevelType w:val="hybridMultilevel"/>
    <w:tmpl w:val="E5EAD254"/>
    <w:lvl w:ilvl="0" w:tplc="AF165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64A1E29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6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685F4984"/>
    <w:multiLevelType w:val="singleLevel"/>
    <w:tmpl w:val="FFFFFFFF"/>
    <w:lvl w:ilvl="0">
      <w:start w:val="1"/>
      <w:numFmt w:val="irohaFullWidth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8">
    <w:nsid w:val="6D7F7EAB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16"/>
  </w:num>
  <w:num w:numId="20">
    <w:abstractNumId w:val="2"/>
  </w:num>
  <w:num w:numId="21">
    <w:abstractNumId w:val="5"/>
  </w:num>
  <w:num w:numId="22">
    <w:abstractNumId w:val="9"/>
  </w:num>
  <w:num w:numId="23">
    <w:abstractNumId w:val="14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8"/>
  </w:num>
  <w:num w:numId="30">
    <w:abstractNumId w:val="10"/>
  </w:num>
  <w:num w:numId="31">
    <w:abstractNumId w:val="8"/>
  </w:num>
  <w:num w:numId="32">
    <w:abstractNumId w:val="11"/>
  </w:num>
  <w:num w:numId="33">
    <w:abstractNumId w:val="15"/>
  </w:num>
  <w:num w:numId="34">
    <w:abstractNumId w:val="12"/>
  </w:num>
  <w:num w:numId="35">
    <w:abstractNumId w:val="17"/>
  </w:num>
  <w:num w:numId="36">
    <w:abstractNumId w:val="4"/>
  </w:num>
  <w:num w:numId="37">
    <w:abstractNumId w:val="13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MyMDKzMDCxMDVV0lEKTi0uzszPAykwqQUA/9woRCwAAAA="/>
    <w:docVar w:name="iResumeStyle" w:val="2"/>
    <w:docVar w:name="Resume Post Wizard Balloon" w:val="0"/>
  </w:docVars>
  <w:rsids>
    <w:rsidRoot w:val="00153BC4"/>
    <w:rsid w:val="000A663F"/>
    <w:rsid w:val="000D5398"/>
    <w:rsid w:val="00135876"/>
    <w:rsid w:val="00153BC4"/>
    <w:rsid w:val="0023237D"/>
    <w:rsid w:val="00285CF1"/>
    <w:rsid w:val="002B37E7"/>
    <w:rsid w:val="003265B0"/>
    <w:rsid w:val="003A58D1"/>
    <w:rsid w:val="003C4191"/>
    <w:rsid w:val="00441AEB"/>
    <w:rsid w:val="00494DD2"/>
    <w:rsid w:val="0051463B"/>
    <w:rsid w:val="005921A6"/>
    <w:rsid w:val="006F345D"/>
    <w:rsid w:val="007568D3"/>
    <w:rsid w:val="007974A2"/>
    <w:rsid w:val="008336BE"/>
    <w:rsid w:val="00844B67"/>
    <w:rsid w:val="00853305"/>
    <w:rsid w:val="008A758A"/>
    <w:rsid w:val="008D3451"/>
    <w:rsid w:val="008E48BF"/>
    <w:rsid w:val="00A2745D"/>
    <w:rsid w:val="00BA51E8"/>
    <w:rsid w:val="00BB632B"/>
    <w:rsid w:val="00BB6707"/>
    <w:rsid w:val="00C62C35"/>
    <w:rsid w:val="00D75668"/>
    <w:rsid w:val="00DC1145"/>
    <w:rsid w:val="00DF6D30"/>
    <w:rsid w:val="00E375A1"/>
    <w:rsid w:val="00EC77F3"/>
    <w:rsid w:val="00ED44C2"/>
    <w:rsid w:val="00F771AF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owKashida"/>
    </w:pPr>
    <w:rPr>
      <w:rFonts w:ascii="Garamond" w:hAnsi="Garamond" w:cs="Traditional Arabic"/>
      <w:noProof/>
      <w:sz w:val="22"/>
      <w:szCs w:val="26"/>
      <w:lang w:bidi="ar-SA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  <w:szCs w:val="27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  <w:szCs w:val="24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iCs/>
      <w:caps w:val="0"/>
      <w:spacing w:val="5"/>
      <w:sz w:val="24"/>
      <w:szCs w:val="28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bCs/>
      <w:spacing w:val="20"/>
      <w:sz w:val="18"/>
      <w:szCs w:val="21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4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 w:cs="Traditional Arabic"/>
      <w:i/>
      <w:iCs/>
      <w:noProof/>
      <w:spacing w:val="5"/>
      <w:sz w:val="23"/>
      <w:szCs w:val="27"/>
      <w:lang w:bidi="ar-SA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  <w:szCs w:val="52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  <w:szCs w:val="21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paragraph" w:customStyle="1" w:styleId="SectionSubtitle">
    <w:name w:val="Section Subtitle"/>
    <w:basedOn w:val="SectionTitle"/>
    <w:next w:val="Normal"/>
    <w:rPr>
      <w:i/>
      <w:iCs/>
      <w:caps w:val="0"/>
      <w:spacing w:val="10"/>
      <w:sz w:val="24"/>
      <w:szCs w:val="28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character" w:styleId="PageNumber">
    <w:name w:val="page number"/>
    <w:rPr>
      <w:sz w:val="24"/>
      <w:szCs w:val="28"/>
    </w:rPr>
  </w:style>
  <w:style w:type="character" w:styleId="Emphasis">
    <w:name w:val="Emphasis"/>
    <w:qFormat/>
    <w:rPr>
      <w:rFonts w:ascii="Garamond" w:hAnsi="Garamond"/>
      <w:caps/>
      <w:spacing w:val="0"/>
      <w:sz w:val="18"/>
      <w:szCs w:val="21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  <w:iCs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2">
    <w:name w:val="Body Text 2"/>
    <w:basedOn w:val="Normal"/>
    <w:pPr>
      <w:spacing w:line="400" w:lineRule="exact"/>
    </w:pPr>
    <w:rPr>
      <w:rFonts w:ascii="Times New Roman" w:hAnsi="Times New Roman"/>
      <w:noProof w:val="0"/>
      <w:sz w:val="24"/>
      <w:szCs w:val="28"/>
    </w:rPr>
  </w:style>
  <w:style w:type="paragraph" w:styleId="BodyText3">
    <w:name w:val="Body Text 3"/>
    <w:basedOn w:val="Normal"/>
    <w:rPr>
      <w:noProof w:val="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BB63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B632B"/>
    <w:pPr>
      <w:spacing w:after="160" w:line="259" w:lineRule="auto"/>
      <w:ind w:left="720"/>
      <w:contextualSpacing/>
      <w:jc w:val="left"/>
    </w:pPr>
    <w:rPr>
      <w:rFonts w:ascii="Calibri" w:eastAsia="Calibri" w:hAnsi="Calibri" w:cs="Arial"/>
      <w:noProof w:val="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B"/>
    <w:rPr>
      <w:rFonts w:ascii="Tahoma" w:hAnsi="Tahoma" w:cs="Tahoma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owKashida"/>
    </w:pPr>
    <w:rPr>
      <w:rFonts w:ascii="Garamond" w:hAnsi="Garamond" w:cs="Traditional Arabic"/>
      <w:noProof/>
      <w:sz w:val="22"/>
      <w:szCs w:val="26"/>
      <w:lang w:bidi="ar-SA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  <w:szCs w:val="27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  <w:szCs w:val="24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iCs/>
      <w:caps w:val="0"/>
      <w:spacing w:val="5"/>
      <w:sz w:val="24"/>
      <w:szCs w:val="28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bCs/>
      <w:spacing w:val="20"/>
      <w:sz w:val="18"/>
      <w:szCs w:val="21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4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 w:cs="Traditional Arabic"/>
      <w:i/>
      <w:iCs/>
      <w:noProof/>
      <w:spacing w:val="5"/>
      <w:sz w:val="23"/>
      <w:szCs w:val="27"/>
      <w:lang w:bidi="ar-SA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  <w:szCs w:val="52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  <w:szCs w:val="21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paragraph" w:customStyle="1" w:styleId="SectionSubtitle">
    <w:name w:val="Section Subtitle"/>
    <w:basedOn w:val="SectionTitle"/>
    <w:next w:val="Normal"/>
    <w:rPr>
      <w:i/>
      <w:iCs/>
      <w:caps w:val="0"/>
      <w:spacing w:val="10"/>
      <w:sz w:val="24"/>
      <w:szCs w:val="28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character" w:styleId="PageNumber">
    <w:name w:val="page number"/>
    <w:rPr>
      <w:sz w:val="24"/>
      <w:szCs w:val="28"/>
    </w:rPr>
  </w:style>
  <w:style w:type="character" w:styleId="Emphasis">
    <w:name w:val="Emphasis"/>
    <w:qFormat/>
    <w:rPr>
      <w:rFonts w:ascii="Garamond" w:hAnsi="Garamond"/>
      <w:caps/>
      <w:spacing w:val="0"/>
      <w:sz w:val="18"/>
      <w:szCs w:val="21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  <w:iCs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2">
    <w:name w:val="Body Text 2"/>
    <w:basedOn w:val="Normal"/>
    <w:pPr>
      <w:spacing w:line="400" w:lineRule="exact"/>
    </w:pPr>
    <w:rPr>
      <w:rFonts w:ascii="Times New Roman" w:hAnsi="Times New Roman"/>
      <w:noProof w:val="0"/>
      <w:sz w:val="24"/>
      <w:szCs w:val="28"/>
    </w:rPr>
  </w:style>
  <w:style w:type="paragraph" w:styleId="BodyText3">
    <w:name w:val="Body Text 3"/>
    <w:basedOn w:val="Normal"/>
    <w:rPr>
      <w:noProof w:val="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BB63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B632B"/>
    <w:pPr>
      <w:spacing w:after="160" w:line="259" w:lineRule="auto"/>
      <w:ind w:left="720"/>
      <w:contextualSpacing/>
      <w:jc w:val="left"/>
    </w:pPr>
    <w:rPr>
      <w:rFonts w:ascii="Calibri" w:eastAsia="Calibri" w:hAnsi="Calibri" w:cs="Arial"/>
      <w:noProof w:val="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B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sambadia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solymani@umsha.ac.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2AC8-5BF0-4185-BA22-879A673A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34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Ali Reza Vaezha</dc:creator>
  <cp:lastModifiedBy>meysam</cp:lastModifiedBy>
  <cp:revision>14</cp:revision>
  <cp:lastPrinted>2021-07-10T14:20:00Z</cp:lastPrinted>
  <dcterms:created xsi:type="dcterms:W3CDTF">2021-07-10T13:20:00Z</dcterms:created>
  <dcterms:modified xsi:type="dcterms:W3CDTF">2022-12-17T14:14:00Z</dcterms:modified>
</cp:coreProperties>
</file>